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96320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96320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A9632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0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0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6" w:name="_Toc5799000"/>
      <w:r w:rsidRPr="001A63B2">
        <w:lastRenderedPageBreak/>
        <w:t>Нормативные правовые документы</w:t>
      </w:r>
      <w:bookmarkEnd w:id="1"/>
      <w:bookmarkEnd w:id="6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7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8" w:name="_Toc5799001"/>
      <w:r w:rsidRPr="001A63B2">
        <w:lastRenderedPageBreak/>
        <w:t xml:space="preserve">1. </w:t>
      </w:r>
      <w:r w:rsidR="00F401F0" w:rsidRPr="001A63B2">
        <w:t>Введение</w:t>
      </w:r>
      <w:bookmarkEnd w:id="7"/>
      <w:bookmarkEnd w:id="8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84D23">
        <w:rPr>
          <w:rFonts w:eastAsiaTheme="minorHAnsi"/>
          <w:sz w:val="26"/>
          <w:szCs w:val="26"/>
          <w:highlight w:val="yellow"/>
          <w:lang w:eastAsia="en-US"/>
        </w:rPr>
        <w:t>Для участников экзаменов с ОВЗ</w:t>
      </w:r>
      <w:r w:rsidRPr="00F84D23">
        <w:rPr>
          <w:rFonts w:eastAsiaTheme="minorHAnsi"/>
          <w:b/>
          <w:sz w:val="26"/>
          <w:szCs w:val="26"/>
          <w:highlight w:val="yellow"/>
          <w:lang w:eastAsia="en-US"/>
        </w:rPr>
        <w:t xml:space="preserve"> (при предъявлении копии рекомендации ПМПК),</w:t>
      </w:r>
      <w:r w:rsidRPr="00F84D23">
        <w:rPr>
          <w:rFonts w:eastAsiaTheme="minorHAnsi"/>
          <w:sz w:val="26"/>
          <w:szCs w:val="26"/>
          <w:highlight w:val="yellow"/>
          <w:lang w:eastAsia="en-US"/>
        </w:rPr>
        <w:t xml:space="preserve"> для участников</w:t>
      </w:r>
      <w:r w:rsidRPr="00F84D23">
        <w:rPr>
          <w:rFonts w:eastAsiaTheme="minorHAnsi"/>
          <w:b/>
          <w:sz w:val="26"/>
          <w:szCs w:val="26"/>
          <w:highlight w:val="yellow"/>
          <w:lang w:eastAsia="en-US"/>
        </w:rPr>
        <w:t xml:space="preserve"> </w:t>
      </w:r>
      <w:r w:rsidRPr="00F84D23">
        <w:rPr>
          <w:rFonts w:eastAsiaTheme="minorHAnsi"/>
          <w:sz w:val="26"/>
          <w:szCs w:val="26"/>
          <w:highlight w:val="yellow"/>
          <w:lang w:eastAsia="en-US"/>
        </w:rPr>
        <w:t xml:space="preserve">экзаменов - детей-инвалидов и инвалидов </w:t>
      </w:r>
      <w:r w:rsidRPr="00F84D23">
        <w:rPr>
          <w:rFonts w:eastAsiaTheme="minorHAnsi"/>
          <w:b/>
          <w:sz w:val="26"/>
          <w:szCs w:val="26"/>
          <w:highlight w:val="yellow"/>
          <w:lang w:eastAsia="en-US"/>
        </w:rPr>
        <w:t>(при предъявлении оригинала или заверенной копии справки, подтверждающей инвалидность)</w:t>
      </w:r>
      <w:r w:rsidRPr="00F84D23">
        <w:rPr>
          <w:rFonts w:eastAsiaTheme="minorHAnsi"/>
          <w:sz w:val="26"/>
          <w:szCs w:val="26"/>
          <w:highlight w:val="yellow"/>
          <w:lang w:eastAsia="en-US"/>
        </w:rPr>
        <w:t xml:space="preserve"> ОИВ</w:t>
      </w:r>
      <w:r w:rsidRPr="00D103A0">
        <w:rPr>
          <w:rFonts w:eastAsiaTheme="minorHAnsi"/>
          <w:sz w:val="26"/>
          <w:szCs w:val="26"/>
          <w:lang w:eastAsia="en-US"/>
        </w:rPr>
        <w:t>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</w:t>
      </w:r>
      <w:r w:rsidRPr="005476EA">
        <w:rPr>
          <w:rFonts w:ascii="Times New Roman" w:hAnsi="Times New Roman"/>
          <w:sz w:val="26"/>
          <w:szCs w:val="26"/>
          <w:highlight w:val="yellow"/>
        </w:rPr>
        <w:t>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</w:t>
      </w:r>
      <w:r w:rsidRPr="00E10670">
        <w:rPr>
          <w:rFonts w:ascii="Times New Roman" w:hAnsi="Times New Roman"/>
          <w:sz w:val="26"/>
          <w:szCs w:val="26"/>
        </w:rPr>
        <w:t xml:space="preserve">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9" w:name="_Toc412737756"/>
      <w:bookmarkStart w:id="10" w:name="_Toc5799002"/>
      <w:bookmarkEnd w:id="2"/>
      <w:bookmarkEnd w:id="3"/>
      <w:bookmarkEnd w:id="4"/>
      <w:bookmarkEnd w:id="5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9"/>
      <w:bookmarkEnd w:id="10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13056">
        <w:rPr>
          <w:sz w:val="26"/>
          <w:szCs w:val="26"/>
          <w:highlight w:val="yellow"/>
        </w:rPr>
        <w:t>Во время проведения экзамена на дому</w:t>
      </w:r>
      <w:r w:rsidR="00071F91" w:rsidRPr="00C13056">
        <w:rPr>
          <w:sz w:val="26"/>
          <w:szCs w:val="26"/>
          <w:highlight w:val="yellow"/>
        </w:rPr>
        <w:t>, в медицинской организации</w:t>
      </w:r>
      <w:r w:rsidRPr="00C13056">
        <w:rPr>
          <w:sz w:val="26"/>
          <w:szCs w:val="26"/>
          <w:highlight w:val="yellow"/>
        </w:rPr>
        <w:t xml:space="preserve"> присутствуют руководитель ППЭ, организаторы, член ГЭК. Для участника ГИА необходимо организовать рабочее место (с учетом состояния его здоровья), а также рабочие места для всех работников указанного ППЭ.</w:t>
      </w:r>
      <w:r w:rsidRPr="00527803">
        <w:rPr>
          <w:sz w:val="26"/>
          <w:szCs w:val="26"/>
        </w:rPr>
        <w:t xml:space="preserve">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</w:t>
      </w:r>
      <w:r w:rsidRPr="00AB2823">
        <w:rPr>
          <w:sz w:val="26"/>
          <w:szCs w:val="26"/>
          <w:highlight w:val="yellow"/>
        </w:rPr>
        <w:t>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ассистент (при необходимости</w:t>
      </w:r>
      <w:r>
        <w:rPr>
          <w:sz w:val="26"/>
          <w:szCs w:val="26"/>
        </w:rPr>
        <w:t>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1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2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1"/>
      <w:bookmarkEnd w:id="12"/>
    </w:p>
    <w:p w:rsidR="00F401F0" w:rsidRPr="001A63B2" w:rsidRDefault="005033AA" w:rsidP="00107EBC">
      <w:pPr>
        <w:pStyle w:val="2"/>
      </w:pPr>
      <w:bookmarkStart w:id="13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3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4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4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5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5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6" w:name="_Toc412737758"/>
      <w:bookmarkStart w:id="17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6"/>
      <w:bookmarkEnd w:id="17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8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9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19"/>
      <w:r w:rsidR="00F401F0" w:rsidRPr="001A63B2">
        <w:t xml:space="preserve"> </w:t>
      </w:r>
      <w:bookmarkEnd w:id="18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0" w:name="_Toc412737760"/>
      <w:bookmarkStart w:id="21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0"/>
      <w:bookmarkEnd w:id="21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2" w:name="_Toc5799010"/>
      <w:bookmarkStart w:id="23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2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3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4" w:name="_Toc412737762"/>
      <w:bookmarkStart w:id="25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4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5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6" w:name="_Toc412737763"/>
      <w:bookmarkStart w:id="27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6"/>
      <w:r w:rsidR="00D63AB3">
        <w:t>экзамена</w:t>
      </w:r>
      <w:bookmarkEnd w:id="27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8" w:name="_Toc5799013"/>
      <w:bookmarkStart w:id="29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8"/>
      <w:r w:rsidRPr="001A63B2">
        <w:t xml:space="preserve"> </w:t>
      </w:r>
      <w:bookmarkEnd w:id="29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Pr="009222C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highlight w:val="yellow"/>
        </w:rPr>
      </w:pPr>
      <w:r w:rsidRPr="009222C9">
        <w:rPr>
          <w:sz w:val="26"/>
          <w:szCs w:val="26"/>
          <w:highlight w:val="yellow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9222C9">
        <w:rPr>
          <w:sz w:val="26"/>
          <w:szCs w:val="26"/>
          <w:highlight w:val="yellow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0" w:name="_Toc412737765"/>
      <w:bookmarkStart w:id="31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0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1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2" w:name="_Toc412737766"/>
      <w:bookmarkStart w:id="33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2"/>
      <w:bookmarkEnd w:id="33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в одной аудитории   – </w:t>
            </w:r>
            <w:r w:rsidRPr="00AD65AA">
              <w:rPr>
                <w:sz w:val="22"/>
                <w:szCs w:val="22"/>
                <w:highlight w:val="yellow"/>
              </w:rPr>
              <w:t>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</w:t>
            </w:r>
            <w:r w:rsidRPr="00AD65AA">
              <w:rPr>
                <w:sz w:val="22"/>
                <w:szCs w:val="22"/>
                <w:highlight w:val="yellow"/>
              </w:rPr>
              <w:t>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 xml:space="preserve">в одной аудитории   </w:t>
            </w:r>
            <w:r w:rsidRPr="00AD65AA">
              <w:rPr>
                <w:sz w:val="22"/>
                <w:szCs w:val="22"/>
                <w:highlight w:val="yellow"/>
              </w:rPr>
              <w:t>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в одной аудитории   – </w:t>
            </w:r>
            <w:r w:rsidRPr="00AD65AA">
              <w:rPr>
                <w:sz w:val="22"/>
                <w:szCs w:val="22"/>
                <w:highlight w:val="yellow"/>
              </w:rPr>
              <w:t>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</w:t>
            </w:r>
            <w:r w:rsidRPr="00AD65AA">
              <w:rPr>
                <w:sz w:val="22"/>
                <w:szCs w:val="22"/>
                <w:highlight w:val="yellow"/>
              </w:rPr>
              <w:t>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</w:t>
            </w:r>
            <w:r w:rsidRPr="00AD65AA">
              <w:rPr>
                <w:sz w:val="22"/>
                <w:szCs w:val="22"/>
                <w:highlight w:val="yellow"/>
              </w:rPr>
              <w:t>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CE76D1" w:rsidRDefault="00570254" w:rsidP="00107EBC">
            <w:pPr>
              <w:rPr>
                <w:b/>
                <w:sz w:val="22"/>
                <w:szCs w:val="22"/>
                <w:highlight w:val="yellow"/>
              </w:rPr>
            </w:pPr>
            <w:r w:rsidRPr="00CE76D1">
              <w:rPr>
                <w:b/>
                <w:sz w:val="22"/>
                <w:szCs w:val="22"/>
                <w:highlight w:val="yellow"/>
              </w:rPr>
              <w:t>Участники экзамена с з</w:t>
            </w:r>
            <w:r w:rsidR="000B4E5E" w:rsidRPr="00CE76D1">
              <w:rPr>
                <w:b/>
                <w:sz w:val="22"/>
                <w:szCs w:val="22"/>
                <w:highlight w:val="yellow"/>
              </w:rPr>
              <w:t>адержкой психического развития</w:t>
            </w:r>
            <w:r w:rsidRPr="00CE76D1">
              <w:rPr>
                <w:b/>
                <w:sz w:val="22"/>
                <w:szCs w:val="22"/>
                <w:highlight w:val="yellow"/>
              </w:rPr>
              <w:br/>
            </w:r>
          </w:p>
          <w:p w:rsidR="00570254" w:rsidRPr="00CE76D1" w:rsidRDefault="00570254" w:rsidP="00107EB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CE76D1" w:rsidRDefault="00570254" w:rsidP="00107EBC">
            <w:pPr>
              <w:rPr>
                <w:sz w:val="22"/>
                <w:szCs w:val="22"/>
                <w:highlight w:val="yellow"/>
              </w:rPr>
            </w:pPr>
            <w:r w:rsidRPr="00CE76D1">
              <w:rPr>
                <w:sz w:val="22"/>
                <w:szCs w:val="22"/>
                <w:highlight w:val="yellow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CE76D1" w:rsidRDefault="00570254" w:rsidP="00107E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CE76D1" w:rsidRDefault="00570254" w:rsidP="00570254">
            <w:pPr>
              <w:rPr>
                <w:sz w:val="22"/>
                <w:szCs w:val="22"/>
                <w:highlight w:val="yellow"/>
              </w:rPr>
            </w:pPr>
            <w:r w:rsidRPr="00CE76D1">
              <w:rPr>
                <w:sz w:val="22"/>
                <w:szCs w:val="22"/>
                <w:highlight w:val="yellow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CE76D1" w:rsidRDefault="00570254" w:rsidP="00107EBC">
            <w:pPr>
              <w:rPr>
                <w:sz w:val="22"/>
                <w:szCs w:val="22"/>
                <w:highlight w:val="yellow"/>
              </w:rPr>
            </w:pPr>
          </w:p>
          <w:p w:rsidR="00570254" w:rsidRPr="00CE76D1" w:rsidRDefault="00570254" w:rsidP="00107E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CE76D1" w:rsidRDefault="00570254" w:rsidP="00107E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CE76D1">
              <w:rPr>
                <w:sz w:val="22"/>
                <w:szCs w:val="22"/>
                <w:highlight w:val="yellow"/>
              </w:rPr>
              <w:t>-</w:t>
            </w:r>
            <w:bookmarkStart w:id="34" w:name="_GoBack"/>
            <w:bookmarkEnd w:id="34"/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Обучающиеся </w:t>
            </w:r>
            <w:r w:rsidRPr="00AD65AA">
              <w:rPr>
                <w:b/>
                <w:sz w:val="22"/>
                <w:szCs w:val="22"/>
                <w:highlight w:val="yellow"/>
              </w:rPr>
              <w:t>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</w:t>
            </w:r>
            <w:r w:rsidRPr="00AD65AA">
              <w:rPr>
                <w:sz w:val="22"/>
                <w:szCs w:val="22"/>
                <w:highlight w:val="yellow"/>
              </w:rPr>
              <w:t>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20" w:rsidRDefault="00A96320" w:rsidP="00E26F70">
      <w:r>
        <w:separator/>
      </w:r>
    </w:p>
  </w:endnote>
  <w:endnote w:type="continuationSeparator" w:id="0">
    <w:p w:rsidR="00A96320" w:rsidRDefault="00A96320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778651"/>
      <w:docPartObj>
        <w:docPartGallery w:val="Page Numbers (Bottom of Page)"/>
        <w:docPartUnique/>
      </w:docPartObj>
    </w:sdtPr>
    <w:sdtEndPr/>
    <w:sdtContent>
      <w:p w:rsidR="00F84D23" w:rsidRDefault="00F84D23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6D1">
          <w:rPr>
            <w:noProof/>
          </w:rPr>
          <w:t>34</w:t>
        </w:r>
        <w:r>
          <w:fldChar w:fldCharType="end"/>
        </w:r>
      </w:p>
    </w:sdtContent>
  </w:sdt>
  <w:p w:rsidR="00F84D23" w:rsidRDefault="00F84D2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20" w:rsidRDefault="00A96320" w:rsidP="00E26F70">
      <w:r>
        <w:separator/>
      </w:r>
    </w:p>
  </w:footnote>
  <w:footnote w:type="continuationSeparator" w:id="0">
    <w:p w:rsidR="00A96320" w:rsidRDefault="00A96320" w:rsidP="00E26F70">
      <w:r>
        <w:continuationSeparator/>
      </w:r>
    </w:p>
  </w:footnote>
  <w:footnote w:id="1">
    <w:p w:rsidR="00F84D23" w:rsidRPr="009D7884" w:rsidRDefault="00F84D23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F84D23" w:rsidRPr="009D7884" w:rsidRDefault="00F84D23" w:rsidP="004E04F5">
      <w:pPr>
        <w:ind w:firstLine="426"/>
        <w:jc w:val="both"/>
      </w:pPr>
      <w:r w:rsidRPr="009D7884">
        <w:t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</w:t>
      </w:r>
      <w:r w:rsidRPr="00F84D23">
        <w:rPr>
          <w:highlight w:val="yellow"/>
        </w:rPr>
        <w:t>роводятся в один день</w:t>
      </w:r>
      <w:r w:rsidRPr="009D7884">
        <w:t xml:space="preserve">) для участников ГИА с ОВЗ, участников ГИА - детей-инвалидов и инвалидов продолжительность экзамена по иностранным языкам (письменная и устная части) </w:t>
      </w:r>
      <w:r w:rsidRPr="00F84D23">
        <w:rPr>
          <w:highlight w:val="yellow"/>
        </w:rPr>
        <w:t>в совокупности увеличивается на 1,5 часа.</w:t>
      </w:r>
      <w:r w:rsidRPr="009D7884">
        <w:t xml:space="preserve"> Если же выбрана </w:t>
      </w:r>
      <w:r w:rsidRPr="00F84D23">
        <w:rPr>
          <w:highlight w:val="yellow"/>
        </w:rPr>
        <w:t>2 схема</w:t>
      </w:r>
      <w:r w:rsidRPr="009D7884">
        <w:t xml:space="preserve">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</w:t>
      </w:r>
      <w:r w:rsidRPr="00F84D23">
        <w:rPr>
          <w:highlight w:val="yellow"/>
        </w:rPr>
        <w:t>письменной части экзамена по иностранным языкам на 1,5 часа, устной части экзамена по иностранным языкам (раздел «Говорение») - на 30</w:t>
      </w:r>
      <w:r w:rsidRPr="009D7884">
        <w:t xml:space="preserve"> минут по аналогии с пунктом 53 Порядка ГИА-11. </w:t>
      </w:r>
    </w:p>
  </w:footnote>
  <w:footnote w:id="2">
    <w:p w:rsidR="00F84D23" w:rsidRPr="009D7884" w:rsidRDefault="00F84D23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F84D23" w:rsidRDefault="00F84D23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F84D23" w:rsidRDefault="00F84D23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F84D23" w:rsidRPr="000A3A16" w:rsidRDefault="00F84D23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F84D23" w:rsidRDefault="00F84D23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F84D23" w:rsidRPr="00C353BB" w:rsidRDefault="00F84D23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F84D23" w:rsidRDefault="00F84D23">
      <w:pPr>
        <w:pStyle w:val="af4"/>
      </w:pPr>
    </w:p>
  </w:footnote>
  <w:footnote w:id="8">
    <w:p w:rsidR="00F84D23" w:rsidRDefault="00F84D23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F84D23" w:rsidRDefault="00F84D23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F84D23" w:rsidRDefault="00F84D23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F84D23" w:rsidRDefault="00F84D23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F84D23" w:rsidRDefault="00F84D23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F84D23" w:rsidRPr="00C353BB" w:rsidRDefault="00F84D23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33DF1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24D0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3C8E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07705"/>
    <w:rsid w:val="00520969"/>
    <w:rsid w:val="00523E42"/>
    <w:rsid w:val="005242C8"/>
    <w:rsid w:val="00527803"/>
    <w:rsid w:val="00531461"/>
    <w:rsid w:val="005314A1"/>
    <w:rsid w:val="00541C54"/>
    <w:rsid w:val="005470DD"/>
    <w:rsid w:val="005476EA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187F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222C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6320"/>
    <w:rsid w:val="00A97493"/>
    <w:rsid w:val="00A97AAC"/>
    <w:rsid w:val="00AA0291"/>
    <w:rsid w:val="00AA169A"/>
    <w:rsid w:val="00AA32F2"/>
    <w:rsid w:val="00AA5BBE"/>
    <w:rsid w:val="00AA7DBF"/>
    <w:rsid w:val="00AB2222"/>
    <w:rsid w:val="00AB2823"/>
    <w:rsid w:val="00AC2B3E"/>
    <w:rsid w:val="00AD1F1D"/>
    <w:rsid w:val="00AD2C5C"/>
    <w:rsid w:val="00AD65AA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3056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6D1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8D6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84D23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362FA-ADC2-4FB5-A71F-EA6FF08A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Заголовок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C5BB-60E1-45D2-A2C2-E2C15671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rcoi_vf_03</cp:lastModifiedBy>
  <cp:revision>15</cp:revision>
  <cp:lastPrinted>2017-12-27T13:58:00Z</cp:lastPrinted>
  <dcterms:created xsi:type="dcterms:W3CDTF">2019-12-10T12:07:00Z</dcterms:created>
  <dcterms:modified xsi:type="dcterms:W3CDTF">2020-04-09T06:51:00Z</dcterms:modified>
</cp:coreProperties>
</file>